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03" w:rsidRPr="00940A1B" w:rsidRDefault="0023437D" w:rsidP="00205558">
      <w:pPr>
        <w:spacing w:line="240" w:lineRule="auto"/>
        <w:jc w:val="center"/>
        <w:rPr>
          <w:rFonts w:cs="2  Titr"/>
          <w:color w:val="1C6194" w:themeColor="accent6" w:themeShade="BF"/>
          <w:sz w:val="30"/>
          <w:szCs w:val="30"/>
          <w:rtl/>
          <w:lang w:bidi="fa-IR"/>
        </w:rPr>
      </w:pPr>
      <w:r>
        <w:rPr>
          <w:rFonts w:cs="2  Titr" w:hint="cs"/>
          <w:color w:val="1C6194" w:themeColor="accent6" w:themeShade="BF"/>
          <w:sz w:val="30"/>
          <w:szCs w:val="30"/>
          <w:rtl/>
          <w:lang w:bidi="fa-IR"/>
        </w:rPr>
        <w:t xml:space="preserve">فهرست کالاهاواقلام </w:t>
      </w:r>
      <w:r w:rsidR="00205558" w:rsidRPr="00940A1B">
        <w:rPr>
          <w:rFonts w:cs="2  Titr" w:hint="cs"/>
          <w:color w:val="1C6194" w:themeColor="accent6" w:themeShade="BF"/>
          <w:sz w:val="30"/>
          <w:szCs w:val="30"/>
          <w:rtl/>
          <w:lang w:bidi="fa-IR"/>
        </w:rPr>
        <w:t>آسیب رسان به سلامت</w:t>
      </w:r>
    </w:p>
    <w:p w:rsidR="00205558" w:rsidRPr="00A97F03" w:rsidRDefault="00205558" w:rsidP="00205558">
      <w:pPr>
        <w:spacing w:line="240" w:lineRule="auto"/>
        <w:jc w:val="center"/>
        <w:rPr>
          <w:rFonts w:cs="2  Titr"/>
          <w:color w:val="1C6194" w:themeColor="accent6" w:themeShade="BF"/>
          <w:sz w:val="28"/>
          <w:szCs w:val="28"/>
          <w:rtl/>
          <w:lang w:bidi="fa-IR"/>
        </w:rPr>
      </w:pPr>
      <w:r w:rsidRPr="00346E51">
        <w:rPr>
          <w:rFonts w:cs="2  Titr" w:hint="cs"/>
          <w:color w:val="1C6194" w:themeColor="accent6" w:themeShade="BF"/>
          <w:sz w:val="22"/>
          <w:szCs w:val="22"/>
          <w:rtl/>
          <w:lang w:bidi="fa-IR"/>
        </w:rPr>
        <w:t xml:space="preserve"> </w:t>
      </w:r>
      <w:r w:rsidRPr="00A97F03">
        <w:rPr>
          <w:rFonts w:cs="2  Titr" w:hint="cs"/>
          <w:color w:val="1C6194" w:themeColor="accent6" w:themeShade="BF"/>
          <w:sz w:val="28"/>
          <w:szCs w:val="28"/>
          <w:rtl/>
          <w:lang w:bidi="fa-IR"/>
        </w:rPr>
        <w:t>در سال1402</w:t>
      </w:r>
    </w:p>
    <w:p w:rsidR="00A74CC4" w:rsidRPr="00383249" w:rsidRDefault="00A97F03" w:rsidP="00205558">
      <w:pPr>
        <w:spacing w:line="240" w:lineRule="auto"/>
        <w:jc w:val="center"/>
        <w:rPr>
          <w:rFonts w:cs="2  Titr"/>
          <w:color w:val="1C6194" w:themeColor="accent6" w:themeShade="BF"/>
          <w:rtl/>
          <w:lang w:bidi="fa-IR"/>
        </w:rPr>
      </w:pPr>
      <w:r w:rsidRPr="00383249">
        <w:rPr>
          <w:rFonts w:cs="2  Titr" w:hint="cs"/>
          <w:color w:val="1C6194" w:themeColor="accent6" w:themeShade="BF"/>
          <w:rtl/>
          <w:lang w:bidi="fa-IR"/>
        </w:rPr>
        <w:t>م</w:t>
      </w:r>
      <w:r w:rsidR="00205558" w:rsidRPr="00383249">
        <w:rPr>
          <w:rFonts w:cs="2  Titr" w:hint="cs"/>
          <w:color w:val="1C6194" w:themeColor="accent6" w:themeShade="BF"/>
          <w:rtl/>
          <w:lang w:bidi="fa-IR"/>
        </w:rPr>
        <w:t>وضوع ماده 48 قانون الحاق</w:t>
      </w:r>
      <w:r w:rsidR="0023437D">
        <w:rPr>
          <w:rFonts w:cs="2  Titr" w:hint="cs"/>
          <w:color w:val="1C6194" w:themeColor="accent6" w:themeShade="BF"/>
          <w:rtl/>
          <w:lang w:bidi="fa-IR"/>
        </w:rPr>
        <w:t>ی</w:t>
      </w:r>
      <w:bookmarkStart w:id="0" w:name="_GoBack"/>
      <w:bookmarkEnd w:id="0"/>
      <w:r w:rsidR="00205558" w:rsidRPr="00383249">
        <w:rPr>
          <w:rFonts w:cs="2  Titr" w:hint="cs"/>
          <w:color w:val="1C6194" w:themeColor="accent6" w:themeShade="BF"/>
          <w:rtl/>
          <w:lang w:bidi="fa-IR"/>
        </w:rPr>
        <w:t xml:space="preserve"> برخی از مواد به قانون بخشی از مقررات مالی دولت (2)</w:t>
      </w:r>
    </w:p>
    <w:tbl>
      <w:tblPr>
        <w:tblStyle w:val="GridTable4-Accent61"/>
        <w:tblW w:w="1502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890"/>
        <w:gridCol w:w="3490"/>
        <w:gridCol w:w="4111"/>
        <w:gridCol w:w="3538"/>
      </w:tblGrid>
      <w:tr w:rsidR="00205558" w:rsidRPr="00346E51" w:rsidTr="00A97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مصادیق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شماره استاندارد ملی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کالا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color w:val="auto"/>
                <w:sz w:val="18"/>
                <w:szCs w:val="18"/>
                <w:lang w:bidi="fa-IR"/>
              </w:rPr>
            </w:pPr>
            <w:r w:rsidRPr="00346E51">
              <w:rPr>
                <w:rFonts w:cs="2  Titr" w:hint="cs"/>
                <w:color w:val="auto"/>
                <w:sz w:val="18"/>
                <w:szCs w:val="18"/>
                <w:rtl/>
                <w:lang w:bidi="fa-IR"/>
              </w:rPr>
              <w:t>دسته بندی</w:t>
            </w: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سوسیس و کالباس گوشت و مرغ با درصدهای متفاوت</w:t>
            </w:r>
          </w:p>
        </w:tc>
        <w:tc>
          <w:tcPr>
            <w:tcW w:w="3490" w:type="dxa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2303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D4EAF3" w:themeFill="accent1" w:themeFillTint="33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سوسیس و کالباس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</w:tcBorders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فراورده های گوشتی و غذاهای آماده مصرف</w:t>
            </w: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فرآورده گوشتی عمل آوری شده پخته با درصدهای متفاوت</w:t>
            </w:r>
          </w:p>
          <w:p w:rsidR="00205558" w:rsidRPr="00346E51" w:rsidRDefault="00205558" w:rsidP="00FB0CE3">
            <w:pPr>
              <w:tabs>
                <w:tab w:val="left" w:pos="11685"/>
              </w:tabs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5753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:rsidR="00205558" w:rsidRPr="00346E51" w:rsidRDefault="00A97F03" w:rsidP="00A97F03">
            <w:pPr>
              <w:tabs>
                <w:tab w:val="left" w:pos="11685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ژامبون 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فرآورده های گوشتی عمل آوری شده پخته</w:t>
            </w: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)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pStyle w:val="CommentText"/>
              <w:jc w:val="center"/>
              <w:rPr>
                <w:rFonts w:cs="B Nazanin"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انواع ساندویچ و پیتزای حاوی سوسیس و کالباس و ژامبون آماده مصرف منجمد و غیرمنجمد (سایر ساندویچ ها و پیتزا ها مشمول فهرست نمی باشد)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9417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ساندویچ و پیتزای دارای سوسیس و کالباس و ژامبون</w:t>
            </w: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:rsidR="00205558" w:rsidRPr="00346E51" w:rsidRDefault="00A97F03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فلافل 11073</w:t>
            </w:r>
          </w:p>
          <w:p w:rsidR="00205558" w:rsidRPr="00346E51" w:rsidRDefault="00A97F03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سمبوسه  فاقد شماره استاندارد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انواع سمبوسه و فلافل آماده شده 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D4EAF3" w:themeFill="accent1" w:themeFillTint="33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D4EAF3" w:themeFill="accent1" w:themeFillTint="33"/>
            <w:vAlign w:val="center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پنیر پیتزای پروسس</w:t>
            </w: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)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13526</w:t>
            </w:r>
            <w:r w:rsidR="00A12317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تاپینگ پیتزا</w:t>
            </w:r>
            <w:r w:rsidR="00A12317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)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15696</w:t>
            </w:r>
          </w:p>
        </w:tc>
        <w:tc>
          <w:tcPr>
            <w:tcW w:w="4111" w:type="dxa"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پنیر پیتزای پروسس و</w:t>
            </w:r>
          </w:p>
          <w:p w:rsidR="00205558" w:rsidRPr="00346E51" w:rsidRDefault="00205558" w:rsidP="00346E51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تاپینگ پیتزا </w:t>
            </w:r>
          </w:p>
        </w:tc>
        <w:tc>
          <w:tcPr>
            <w:tcW w:w="3538" w:type="dxa"/>
            <w:vMerge/>
            <w:shd w:val="clear" w:color="auto" w:fill="D4EAF3" w:themeFill="accent1" w:themeFillTint="33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05558" w:rsidP="00346E51">
            <w:pPr>
              <w:pStyle w:val="CommentText"/>
              <w:jc w:val="right"/>
              <w:rPr>
                <w:rFonts w:cs="B Nazanin"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انواع نوشابه گازدار طعم دار رنگی ، طعم دار بی رنگ، میوه ای و کولا با /یا بدون قند / شیرین کننده جایگزین ( زیرو، لایت، کم کالری)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rPr>
                <w:rFonts w:cs="B Nazanin"/>
                <w:color w:val="0D0D0D" w:themeColor="text1" w:themeTint="F2"/>
                <w:sz w:val="18"/>
                <w:szCs w:val="18"/>
                <w:lang w:bidi="fa-IR"/>
              </w:rPr>
            </w:pP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1250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A12317" w:rsidRDefault="00205558" w:rsidP="00A1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A12317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نوشابه گازدار با/یا بدون قند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538" w:type="dxa"/>
            <w:vMerge w:val="restart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نوشیدنی ها و فراورده های آنها</w:t>
            </w: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6693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نوشابه انرژی زا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346E51" w:rsidP="00346E51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( نوشیدنی مالت)2279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نوشیدنی مالت (ماء الشعیر )  طعم دار و نوشیدنی عصاره گندم طعم دار( فاقد شماره استاندارد ملی)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6566C" w:rsidP="0026566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</w:t>
            </w:r>
            <w:r w:rsidR="00205558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گاز دار</w:t>
            </w: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) 1434</w:t>
            </w:r>
          </w:p>
          <w:p w:rsidR="00205558" w:rsidRPr="00346E51" w:rsidRDefault="0026566C" w:rsidP="0026566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 بدون گاز) 2837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نوشیدنی های میوه ای گاز دار  با و بدون گاز با محتوای آب میوه 25 درصد و کمتر ( با یا بدون شمار استاندارد ملی)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FB0CE3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 شربت های تزئینی)</w:t>
            </w:r>
            <w:r w:rsidR="00A8121A"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</w:t>
            </w: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20456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انواع شربت میوه ای و غیر میوه ای ( طبق استاندارد ملی مربوطه) ، شربت های تزئینی و انواع نوشیدنی و نوشابه های غیر میوه ای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3964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فرآورده های یخی خوراکی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:rsidR="005B2247" w:rsidRPr="00346E51" w:rsidRDefault="00346E51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4714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پودر نوشیدنی فوری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EDBE6" w:themeFill="background2"/>
            <w:vAlign w:val="center"/>
          </w:tcPr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منظور روغن های نیمه جامد مصرفی صنایع و خانوار (سایر روغن ها مشمول فهرست نمی باشد)</w:t>
            </w:r>
          </w:p>
          <w:p w:rsidR="00205558" w:rsidRPr="00346E51" w:rsidRDefault="00205558" w:rsidP="00152437">
            <w:pPr>
              <w:tabs>
                <w:tab w:val="left" w:pos="11685"/>
              </w:tabs>
              <w:bidi/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490" w:type="dxa"/>
            <w:shd w:val="clear" w:color="auto" w:fill="CEDBE6" w:themeFill="background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lastRenderedPageBreak/>
              <w:t>9131</w:t>
            </w:r>
          </w:p>
        </w:tc>
        <w:tc>
          <w:tcPr>
            <w:tcW w:w="4111" w:type="dxa"/>
            <w:shd w:val="clear" w:color="auto" w:fill="CEDBE6" w:themeFill="background2"/>
            <w:vAlign w:val="center"/>
          </w:tcPr>
          <w:p w:rsidR="00205558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روغن مصرفی خانوار</w:t>
            </w:r>
          </w:p>
          <w:p w:rsidR="00A97F03" w:rsidRPr="00346E51" w:rsidRDefault="00A97F03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(روغن نیمه جامد)</w:t>
            </w:r>
          </w:p>
        </w:tc>
        <w:tc>
          <w:tcPr>
            <w:tcW w:w="3538" w:type="dxa"/>
            <w:shd w:val="clear" w:color="auto" w:fill="CEDBE6" w:themeFill="background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روغن ها</w:t>
            </w: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سس مایونز و سس سالاد پرچرب (مانند سس هزار جزیره، سس فرانسوی، سس تاتار، سس ایتالیایی و ... ) بجز نوع کم چرب، بدون چربی و کاهش یافته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2454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سس سالاد و مایونز (مایونز، سس سالاد و سس سفید)</w:t>
            </w:r>
          </w:p>
        </w:tc>
        <w:tc>
          <w:tcPr>
            <w:tcW w:w="3538" w:type="dxa"/>
            <w:vMerge w:val="restart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سایرا قلام خوراکی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چیپس برگه و خلال سیب زمینی و انواع اسنک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چیپس سیب زمینی 3764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فراورده های سرخ شده غلات و حبوبات (12099)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فراورده های سرخ شده در روغن بر پایه سیب زمینی و غلات (چیپس سیب زمینی و غلات)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انواع پفک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2880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انواع فراورده حجیم شده بر پایه ذرت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فاقد شماره استاندارد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شیرینی های تر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انواع فراورده های کاکائویی مانند شکلات صبحانه، انواع دراژه، فراورده کاکائویی با مغزی ویفر 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12018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فراورده های کاکائویی</w:t>
            </w:r>
          </w:p>
        </w:tc>
        <w:tc>
          <w:tcPr>
            <w:tcW w:w="3538" w:type="dxa"/>
            <w:vMerge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58B6C0" w:themeFill="accent2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انواع تافی و آبنبات با و بدون قند</w:t>
            </w:r>
          </w:p>
        </w:tc>
        <w:tc>
          <w:tcPr>
            <w:tcW w:w="3490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711</w:t>
            </w:r>
          </w:p>
        </w:tc>
        <w:tc>
          <w:tcPr>
            <w:tcW w:w="4111" w:type="dxa"/>
            <w:shd w:val="clear" w:color="auto" w:fill="58B6C0" w:themeFill="accent2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تافی و آبنبات</w:t>
            </w:r>
          </w:p>
        </w:tc>
        <w:tc>
          <w:tcPr>
            <w:tcW w:w="3538" w:type="dxa"/>
            <w:vMerge/>
            <w:shd w:val="clear" w:color="auto" w:fill="FFFFFF" w:themeFill="background1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74B5E4" w:themeFill="accent6" w:themeFillTint="99"/>
          </w:tcPr>
          <w:p w:rsidR="00205558" w:rsidRPr="00346E51" w:rsidRDefault="00152437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74B5E4" w:themeFill="accent6" w:themeFillTint="99"/>
            <w:vAlign w:val="center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74B5E4" w:themeFill="accent6" w:themeFillTint="99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ascii="Times New Roman" w:eastAsia="Times New Roman" w:hAnsi="Times New Roman"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سیگار و محصولات دخانی</w:t>
            </w:r>
          </w:p>
        </w:tc>
        <w:tc>
          <w:tcPr>
            <w:tcW w:w="3538" w:type="dxa"/>
            <w:shd w:val="clear" w:color="auto" w:fill="74B5E4" w:themeFill="accent6" w:themeFillTint="99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دخانیات</w:t>
            </w: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  <w:tc>
          <w:tcPr>
            <w:tcW w:w="3490" w:type="dxa"/>
            <w:shd w:val="clear" w:color="auto" w:fill="C7E4DB" w:themeFill="accent3" w:themeFillTint="66"/>
            <w:vAlign w:val="center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فرآورده های آرایشی تاتو و فراورده های طراحی پوست</w:t>
            </w:r>
          </w:p>
        </w:tc>
        <w:tc>
          <w:tcPr>
            <w:tcW w:w="3538" w:type="dxa"/>
            <w:vMerge w:val="restart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کالاهای آرایشی</w:t>
            </w:r>
          </w:p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سایر فرآورده های آرایشی مشمول این فهرست نمی باشد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فرآورده های آرایشی رنگی پوست و مو (اانواع رژ لب، ریمل، کرم پودر، پنکیک، خط چشم، مداد آرایشی چشم و لب، رنگ مو و...)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انواع فرآورده های برنزه کننده پوست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bidi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انواع محصولات آنتی سلولیت و لاغر کننده موضعی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C7E4DB" w:themeFill="accent3" w:themeFillTint="66"/>
          </w:tcPr>
          <w:p w:rsidR="00205558" w:rsidRPr="00346E51" w:rsidRDefault="0026566C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3490" w:type="dxa"/>
            <w:shd w:val="clear" w:color="auto" w:fill="C7E4DB" w:themeFill="accent3" w:themeFillTint="66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فرآورده های صاف کننده، فرکننده و کراتینه کننده مو</w:t>
            </w:r>
          </w:p>
        </w:tc>
        <w:tc>
          <w:tcPr>
            <w:tcW w:w="3538" w:type="dxa"/>
            <w:vMerge/>
            <w:shd w:val="clear" w:color="auto" w:fill="C7E4DB" w:themeFill="accent3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  <w:tr w:rsidR="00205558" w:rsidRPr="00346E51" w:rsidTr="00A97F0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7FC0DB" w:themeFill="accent1" w:themeFillTint="99"/>
          </w:tcPr>
          <w:p w:rsidR="00205558" w:rsidRPr="00346E51" w:rsidRDefault="00252380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>تبلیغ این خدمت ممنوع است و ارای</w:t>
            </w:r>
            <w:r w:rsidRPr="00346E51">
              <w:rPr>
                <w:rFonts w:cs="B Nazanin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ه</w:t>
            </w: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این خدمت از سوی غیر پزش</w:t>
            </w:r>
            <w:r w:rsidRPr="00346E51">
              <w:rPr>
                <w:rFonts w:cs="B Nazanin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ک</w:t>
            </w: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به طور کلی غیرمجا</w:t>
            </w:r>
            <w:r w:rsidRPr="00346E51">
              <w:rPr>
                <w:rFonts w:cs="B Nazanin" w:hint="eastAsia"/>
                <w:color w:val="0D0D0D" w:themeColor="text1" w:themeTint="F2"/>
                <w:sz w:val="18"/>
                <w:szCs w:val="18"/>
                <w:rtl/>
                <w:lang w:bidi="fa-IR"/>
              </w:rPr>
              <w:t>ز</w:t>
            </w: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  <w:lang w:bidi="fa-IR"/>
              </w:rPr>
              <w:t xml:space="preserve"> می باشد.</w:t>
            </w:r>
          </w:p>
        </w:tc>
        <w:tc>
          <w:tcPr>
            <w:tcW w:w="3490" w:type="dxa"/>
            <w:shd w:val="clear" w:color="auto" w:fill="7FC0DB" w:themeFill="accent1" w:themeFillTint="99"/>
          </w:tcPr>
          <w:p w:rsidR="00205558" w:rsidRPr="00346E51" w:rsidRDefault="00290F6F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7FC0DB" w:themeFill="accent1" w:themeFillTint="99"/>
          </w:tcPr>
          <w:p w:rsidR="00205558" w:rsidRPr="00346E51" w:rsidRDefault="00205558" w:rsidP="00346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خدمات برنزه سازی پوست از طریق  اشعه ماورای بنفش (سولاریم)</w:t>
            </w:r>
          </w:p>
        </w:tc>
        <w:tc>
          <w:tcPr>
            <w:tcW w:w="3538" w:type="dxa"/>
            <w:shd w:val="clear" w:color="auto" w:fill="7FC0DB" w:themeFill="accent1" w:themeFillTint="99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خدمات آسیب رسان</w:t>
            </w:r>
          </w:p>
        </w:tc>
      </w:tr>
      <w:tr w:rsidR="00205558" w:rsidRPr="00346E51" w:rsidTr="00A97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0" w:type="dxa"/>
            <w:shd w:val="clear" w:color="auto" w:fill="A9D5E7" w:themeFill="accent1" w:themeFillTint="66"/>
          </w:tcPr>
          <w:p w:rsidR="00205558" w:rsidRPr="00346E51" w:rsidRDefault="00881F14" w:rsidP="00346E51">
            <w:pPr>
              <w:tabs>
                <w:tab w:val="left" w:pos="11685"/>
              </w:tabs>
              <w:jc w:val="center"/>
              <w:rPr>
                <w:rFonts w:cs="B Nazanin"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color w:val="0D0D0D" w:themeColor="text1" w:themeTint="F2"/>
                <w:sz w:val="18"/>
                <w:szCs w:val="18"/>
                <w:rtl/>
              </w:rPr>
              <w:t>هیچ دارویی برای  سال 1402 پیشنهاد نگردید</w:t>
            </w:r>
          </w:p>
        </w:tc>
        <w:tc>
          <w:tcPr>
            <w:tcW w:w="3490" w:type="dxa"/>
            <w:shd w:val="clear" w:color="auto" w:fill="A9D5E7" w:themeFill="accent1" w:themeFillTint="66"/>
          </w:tcPr>
          <w:p w:rsidR="00205558" w:rsidRPr="00346E51" w:rsidRDefault="00881F14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111" w:type="dxa"/>
            <w:shd w:val="clear" w:color="auto" w:fill="A9D5E7" w:themeFill="accent1" w:themeFillTint="66"/>
            <w:vAlign w:val="center"/>
          </w:tcPr>
          <w:p w:rsidR="00205558" w:rsidRPr="00346E51" w:rsidRDefault="00881F14" w:rsidP="00346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-</w:t>
            </w:r>
          </w:p>
        </w:tc>
        <w:tc>
          <w:tcPr>
            <w:tcW w:w="3538" w:type="dxa"/>
            <w:shd w:val="clear" w:color="auto" w:fill="A9D5E7" w:themeFill="accent1" w:themeFillTint="66"/>
            <w:vAlign w:val="center"/>
          </w:tcPr>
          <w:p w:rsidR="00205558" w:rsidRPr="00346E51" w:rsidRDefault="00205558" w:rsidP="00346E51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346E51">
              <w:rPr>
                <w:rFonts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دارو های با احتمال سو مصرف</w:t>
            </w:r>
          </w:p>
        </w:tc>
      </w:tr>
    </w:tbl>
    <w:p w:rsidR="00A74CC4" w:rsidRPr="00FB0CE3" w:rsidRDefault="00881F14" w:rsidP="00C127B0">
      <w:pPr>
        <w:bidi/>
        <w:spacing w:line="240" w:lineRule="auto"/>
        <w:ind w:left="-138"/>
        <w:rPr>
          <w:rFonts w:cs="B Nazanin"/>
          <w:b/>
          <w:bCs/>
          <w:sz w:val="16"/>
          <w:szCs w:val="16"/>
        </w:rPr>
      </w:pPr>
      <w:r w:rsidRPr="00FB0CE3">
        <w:rPr>
          <w:rFonts w:cs="B Nazanin" w:hint="cs"/>
          <w:b/>
          <w:bCs/>
          <w:sz w:val="16"/>
          <w:szCs w:val="16"/>
          <w:rtl/>
        </w:rPr>
        <w:t>توضیحات :</w:t>
      </w:r>
    </w:p>
    <w:p w:rsidR="00881F14" w:rsidRPr="00FB0CE3" w:rsidRDefault="00881F14" w:rsidP="00881F14">
      <w:pPr>
        <w:pStyle w:val="ListParagraph"/>
        <w:numPr>
          <w:ilvl w:val="0"/>
          <w:numId w:val="1"/>
        </w:numPr>
        <w:tabs>
          <w:tab w:val="left" w:pos="11685"/>
        </w:tabs>
        <w:bidi/>
        <w:spacing w:line="240" w:lineRule="auto"/>
        <w:rPr>
          <w:rFonts w:cs="B Nazanin"/>
          <w:b/>
          <w:bCs/>
          <w:sz w:val="16"/>
          <w:szCs w:val="16"/>
          <w:lang w:bidi="fa-IR"/>
        </w:rPr>
      </w:pP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>مطابق بند ج ماده 7 قانون احکام دایمی برنامه های توسعه کشور تبلیغ کالاها و خدمات مندرج در این فهرست از سوی همه رسانه ها ممنوع می باشد.</w:t>
      </w:r>
    </w:p>
    <w:p w:rsidR="00881F14" w:rsidRPr="00FB0CE3" w:rsidRDefault="00881F14" w:rsidP="00881F14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16"/>
          <w:szCs w:val="16"/>
          <w:rtl/>
          <w:lang w:bidi="fa-IR"/>
        </w:rPr>
      </w:pP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>تعیین عوارض و مالیات بر این فهرست از طریق کار گرو</w:t>
      </w:r>
      <w:r w:rsidRPr="00FB0CE3">
        <w:rPr>
          <w:rFonts w:cs="B Nazanin" w:hint="eastAsia"/>
          <w:b/>
          <w:bCs/>
          <w:sz w:val="16"/>
          <w:szCs w:val="16"/>
          <w:rtl/>
          <w:lang w:bidi="fa-IR"/>
        </w:rPr>
        <w:t>ه</w:t>
      </w: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 xml:space="preserve">، موضوع ماده 48 قانون الحاق برخی از مواد به قانون بخشی از مقررات مالی دولت (2) </w:t>
      </w:r>
      <w:r w:rsidR="00A97F03">
        <w:rPr>
          <w:rFonts w:cs="B Nazanin" w:hint="cs"/>
          <w:b/>
          <w:bCs/>
          <w:sz w:val="16"/>
          <w:szCs w:val="16"/>
          <w:rtl/>
          <w:lang w:bidi="fa-IR"/>
        </w:rPr>
        <w:t xml:space="preserve"> و بند پ ماده 26 قانون مالیات بر ارزش افزوده </w:t>
      </w:r>
      <w:r w:rsidRPr="00FB0CE3">
        <w:rPr>
          <w:rFonts w:cs="B Nazanin" w:hint="cs"/>
          <w:b/>
          <w:bCs/>
          <w:sz w:val="16"/>
          <w:szCs w:val="16"/>
          <w:rtl/>
          <w:lang w:bidi="fa-IR"/>
        </w:rPr>
        <w:t>تعیین و ابلاغ می گردد.</w:t>
      </w:r>
    </w:p>
    <w:sectPr w:rsidR="00881F14" w:rsidRPr="00FB0CE3" w:rsidSect="00D47034">
      <w:pgSz w:w="15840" w:h="12240" w:orient="landscape"/>
      <w:pgMar w:top="8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79" w:rsidRDefault="00D76A79" w:rsidP="00BF248A">
      <w:pPr>
        <w:spacing w:after="0" w:line="240" w:lineRule="auto"/>
      </w:pPr>
      <w:r>
        <w:separator/>
      </w:r>
    </w:p>
  </w:endnote>
  <w:endnote w:type="continuationSeparator" w:id="0">
    <w:p w:rsidR="00D76A79" w:rsidRDefault="00D76A79" w:rsidP="00BF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79" w:rsidRDefault="00D76A79" w:rsidP="00BF248A">
      <w:pPr>
        <w:spacing w:after="0" w:line="240" w:lineRule="auto"/>
      </w:pPr>
      <w:r>
        <w:separator/>
      </w:r>
    </w:p>
  </w:footnote>
  <w:footnote w:type="continuationSeparator" w:id="0">
    <w:p w:rsidR="00D76A79" w:rsidRDefault="00D76A79" w:rsidP="00BF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48ED"/>
    <w:multiLevelType w:val="hybridMultilevel"/>
    <w:tmpl w:val="59DA85EC"/>
    <w:lvl w:ilvl="0" w:tplc="DE18F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1B"/>
    <w:rsid w:val="00000984"/>
    <w:rsid w:val="00002157"/>
    <w:rsid w:val="00013D05"/>
    <w:rsid w:val="00037203"/>
    <w:rsid w:val="00056338"/>
    <w:rsid w:val="00062745"/>
    <w:rsid w:val="00090622"/>
    <w:rsid w:val="000A032D"/>
    <w:rsid w:val="000C55A1"/>
    <w:rsid w:val="001033D1"/>
    <w:rsid w:val="001317D4"/>
    <w:rsid w:val="00152437"/>
    <w:rsid w:val="001730EC"/>
    <w:rsid w:val="00174958"/>
    <w:rsid w:val="00175DFA"/>
    <w:rsid w:val="001873CD"/>
    <w:rsid w:val="00191F63"/>
    <w:rsid w:val="001A40E3"/>
    <w:rsid w:val="001B06D1"/>
    <w:rsid w:val="001C2BF9"/>
    <w:rsid w:val="001D32A3"/>
    <w:rsid w:val="00205558"/>
    <w:rsid w:val="0023437D"/>
    <w:rsid w:val="00252380"/>
    <w:rsid w:val="0026566C"/>
    <w:rsid w:val="0027253A"/>
    <w:rsid w:val="00273FD8"/>
    <w:rsid w:val="00287B30"/>
    <w:rsid w:val="00290F6F"/>
    <w:rsid w:val="00293C52"/>
    <w:rsid w:val="00296BE4"/>
    <w:rsid w:val="002C286B"/>
    <w:rsid w:val="00315ADE"/>
    <w:rsid w:val="00346E51"/>
    <w:rsid w:val="00347274"/>
    <w:rsid w:val="00362E27"/>
    <w:rsid w:val="00372A00"/>
    <w:rsid w:val="00383249"/>
    <w:rsid w:val="003C30A0"/>
    <w:rsid w:val="003D11F7"/>
    <w:rsid w:val="003D7E5B"/>
    <w:rsid w:val="003E50D3"/>
    <w:rsid w:val="003E702B"/>
    <w:rsid w:val="003F11FC"/>
    <w:rsid w:val="00400F1E"/>
    <w:rsid w:val="00415495"/>
    <w:rsid w:val="0042598E"/>
    <w:rsid w:val="0042650A"/>
    <w:rsid w:val="00450F39"/>
    <w:rsid w:val="00463DCD"/>
    <w:rsid w:val="00496F70"/>
    <w:rsid w:val="004A5B25"/>
    <w:rsid w:val="004C1DB2"/>
    <w:rsid w:val="00521FE0"/>
    <w:rsid w:val="005B0571"/>
    <w:rsid w:val="005B2247"/>
    <w:rsid w:val="005E590E"/>
    <w:rsid w:val="005F3045"/>
    <w:rsid w:val="005F55E3"/>
    <w:rsid w:val="005F5AA2"/>
    <w:rsid w:val="00606E87"/>
    <w:rsid w:val="0061668A"/>
    <w:rsid w:val="006274E3"/>
    <w:rsid w:val="00677DA9"/>
    <w:rsid w:val="006B3933"/>
    <w:rsid w:val="006D5D09"/>
    <w:rsid w:val="006D60D3"/>
    <w:rsid w:val="006E5350"/>
    <w:rsid w:val="006F126A"/>
    <w:rsid w:val="006F6F63"/>
    <w:rsid w:val="006F6FDC"/>
    <w:rsid w:val="007010AE"/>
    <w:rsid w:val="00707778"/>
    <w:rsid w:val="00711C4A"/>
    <w:rsid w:val="00742FA2"/>
    <w:rsid w:val="00756BB1"/>
    <w:rsid w:val="00757551"/>
    <w:rsid w:val="0076387F"/>
    <w:rsid w:val="007A117C"/>
    <w:rsid w:val="007A17AF"/>
    <w:rsid w:val="007D7E80"/>
    <w:rsid w:val="007E0286"/>
    <w:rsid w:val="007F0005"/>
    <w:rsid w:val="00850FD1"/>
    <w:rsid w:val="00872A15"/>
    <w:rsid w:val="00881F14"/>
    <w:rsid w:val="0089522A"/>
    <w:rsid w:val="00896515"/>
    <w:rsid w:val="008C096F"/>
    <w:rsid w:val="008D5EBA"/>
    <w:rsid w:val="008E7C35"/>
    <w:rsid w:val="0090382F"/>
    <w:rsid w:val="0090661E"/>
    <w:rsid w:val="00913355"/>
    <w:rsid w:val="00926446"/>
    <w:rsid w:val="00940A1B"/>
    <w:rsid w:val="00940D7C"/>
    <w:rsid w:val="0094350C"/>
    <w:rsid w:val="00945CB2"/>
    <w:rsid w:val="009561AA"/>
    <w:rsid w:val="009673BD"/>
    <w:rsid w:val="009C1A1C"/>
    <w:rsid w:val="009C764F"/>
    <w:rsid w:val="00A12317"/>
    <w:rsid w:val="00A455AB"/>
    <w:rsid w:val="00A506F0"/>
    <w:rsid w:val="00A542C5"/>
    <w:rsid w:val="00A55F63"/>
    <w:rsid w:val="00A74CC4"/>
    <w:rsid w:val="00A8121A"/>
    <w:rsid w:val="00A97F03"/>
    <w:rsid w:val="00AA3862"/>
    <w:rsid w:val="00AB27F4"/>
    <w:rsid w:val="00AB4B1B"/>
    <w:rsid w:val="00AD7EED"/>
    <w:rsid w:val="00B071B2"/>
    <w:rsid w:val="00B20923"/>
    <w:rsid w:val="00B67A3E"/>
    <w:rsid w:val="00B93BD4"/>
    <w:rsid w:val="00BB3F9D"/>
    <w:rsid w:val="00BB72E1"/>
    <w:rsid w:val="00BD5B42"/>
    <w:rsid w:val="00BE4ED3"/>
    <w:rsid w:val="00BE5E9C"/>
    <w:rsid w:val="00BF0509"/>
    <w:rsid w:val="00BF248A"/>
    <w:rsid w:val="00C03FCC"/>
    <w:rsid w:val="00C127B0"/>
    <w:rsid w:val="00C526F1"/>
    <w:rsid w:val="00CC1A0A"/>
    <w:rsid w:val="00CC2E55"/>
    <w:rsid w:val="00CD3BC6"/>
    <w:rsid w:val="00CE0CC7"/>
    <w:rsid w:val="00D02368"/>
    <w:rsid w:val="00D03962"/>
    <w:rsid w:val="00D11E33"/>
    <w:rsid w:val="00D31E62"/>
    <w:rsid w:val="00D45591"/>
    <w:rsid w:val="00D47034"/>
    <w:rsid w:val="00D62A7A"/>
    <w:rsid w:val="00D76A79"/>
    <w:rsid w:val="00D77302"/>
    <w:rsid w:val="00D92115"/>
    <w:rsid w:val="00DB33B7"/>
    <w:rsid w:val="00DB5B38"/>
    <w:rsid w:val="00DE7788"/>
    <w:rsid w:val="00DF255E"/>
    <w:rsid w:val="00E320F0"/>
    <w:rsid w:val="00E32429"/>
    <w:rsid w:val="00E40B70"/>
    <w:rsid w:val="00E77464"/>
    <w:rsid w:val="00E96955"/>
    <w:rsid w:val="00EC5A4C"/>
    <w:rsid w:val="00EE6CF5"/>
    <w:rsid w:val="00EF0941"/>
    <w:rsid w:val="00EF2170"/>
    <w:rsid w:val="00EF4264"/>
    <w:rsid w:val="00F076CA"/>
    <w:rsid w:val="00F20621"/>
    <w:rsid w:val="00F4493D"/>
    <w:rsid w:val="00F46008"/>
    <w:rsid w:val="00F728E6"/>
    <w:rsid w:val="00F92784"/>
    <w:rsid w:val="00F92B12"/>
    <w:rsid w:val="00F92E0F"/>
    <w:rsid w:val="00FB0CE3"/>
    <w:rsid w:val="00FB6436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07D7"/>
  <w15:docId w15:val="{37C27956-612E-4C56-A77F-3941CE53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53A"/>
  </w:style>
  <w:style w:type="paragraph" w:styleId="Heading1">
    <w:name w:val="heading 1"/>
    <w:basedOn w:val="Normal"/>
    <w:next w:val="Normal"/>
    <w:link w:val="Heading1Char"/>
    <w:uiPriority w:val="9"/>
    <w:qFormat/>
    <w:rsid w:val="0027253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5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5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5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5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5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48A"/>
  </w:style>
  <w:style w:type="paragraph" w:styleId="Footer">
    <w:name w:val="footer"/>
    <w:basedOn w:val="Normal"/>
    <w:link w:val="Foot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48A"/>
  </w:style>
  <w:style w:type="paragraph" w:styleId="BalloonText">
    <w:name w:val="Balloon Text"/>
    <w:basedOn w:val="Normal"/>
    <w:link w:val="BalloonTextChar"/>
    <w:uiPriority w:val="99"/>
    <w:semiHidden/>
    <w:unhideWhenUsed/>
    <w:rsid w:val="00CC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253A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53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53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53A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53A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53A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53A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53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725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53A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5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25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7253A"/>
    <w:rPr>
      <w:b/>
      <w:bCs/>
    </w:rPr>
  </w:style>
  <w:style w:type="character" w:styleId="Emphasis">
    <w:name w:val="Emphasis"/>
    <w:basedOn w:val="DefaultParagraphFont"/>
    <w:uiPriority w:val="20"/>
    <w:qFormat/>
    <w:rsid w:val="0027253A"/>
    <w:rPr>
      <w:i/>
      <w:iCs/>
    </w:rPr>
  </w:style>
  <w:style w:type="paragraph" w:styleId="NoSpacing">
    <w:name w:val="No Spacing"/>
    <w:uiPriority w:val="1"/>
    <w:qFormat/>
    <w:rsid w:val="00272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253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53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53A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53A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25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25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5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253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253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53A"/>
    <w:pPr>
      <w:outlineLvl w:val="9"/>
    </w:pPr>
  </w:style>
  <w:style w:type="table" w:customStyle="1" w:styleId="GridTable4-Accent31">
    <w:name w:val="Grid Table 4 - Accent 31"/>
    <w:basedOn w:val="TableNormal"/>
    <w:uiPriority w:val="49"/>
    <w:rsid w:val="0027253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E7788"/>
    <w:pPr>
      <w:spacing w:after="0" w:line="240" w:lineRule="auto"/>
    </w:pPr>
    <w:tblPr>
      <w:tblStyleRowBandSize w:val="1"/>
      <w:tblStyleCol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7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8E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8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8E6"/>
    <w:rPr>
      <w:b/>
      <w:bCs/>
    </w:rPr>
  </w:style>
  <w:style w:type="paragraph" w:styleId="ListParagraph">
    <w:name w:val="List Paragraph"/>
    <w:basedOn w:val="Normal"/>
    <w:uiPriority w:val="34"/>
    <w:qFormat/>
    <w:rsid w:val="0088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64DA-0800-406C-A25A-1B750D61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kamran</dc:creator>
  <cp:lastModifiedBy>محمدرحیم نساروند</cp:lastModifiedBy>
  <cp:revision>57</cp:revision>
  <cp:lastPrinted>2022-11-06T08:49:00Z</cp:lastPrinted>
  <dcterms:created xsi:type="dcterms:W3CDTF">2020-02-18T06:25:00Z</dcterms:created>
  <dcterms:modified xsi:type="dcterms:W3CDTF">2023-06-25T06:41:00Z</dcterms:modified>
</cp:coreProperties>
</file>